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1145E" w14:textId="20FE1AE5" w:rsidR="00D243DC" w:rsidRDefault="00D243DC" w:rsidP="00D243DC">
      <w:pPr>
        <w:jc w:val="center"/>
        <w:rPr>
          <w:rFonts w:ascii="Times New Roman" w:hAnsi="Times New Roman" w:cs="Times New Roman"/>
          <w:sz w:val="28"/>
          <w:szCs w:val="28"/>
          <w:u w:val="single"/>
        </w:rPr>
      </w:pPr>
      <w:r>
        <w:rPr>
          <w:rFonts w:ascii="Times New Roman" w:hAnsi="Times New Roman" w:cs="Times New Roman"/>
          <w:sz w:val="28"/>
          <w:szCs w:val="28"/>
          <w:u w:val="single"/>
        </w:rPr>
        <w:t>CISL SCUOLA</w:t>
      </w:r>
    </w:p>
    <w:p w14:paraId="7962F094" w14:textId="18323111" w:rsidR="00273A72" w:rsidRPr="00AA4FD0" w:rsidRDefault="00AA4FD0" w:rsidP="00AA4FD0">
      <w:pPr>
        <w:rPr>
          <w:rFonts w:ascii="Times New Roman" w:hAnsi="Times New Roman" w:cs="Times New Roman"/>
          <w:sz w:val="24"/>
          <w:szCs w:val="24"/>
        </w:rPr>
      </w:pPr>
      <w:r w:rsidRPr="00AA4FD0">
        <w:rPr>
          <w:rFonts w:ascii="Times New Roman" w:hAnsi="Times New Roman" w:cs="Times New Roman"/>
          <w:sz w:val="28"/>
          <w:szCs w:val="28"/>
          <w:u w:val="single"/>
        </w:rPr>
        <w:t>SINTESI PROCEDURA RISERVATA A N. 392 POSTI CONCORSO D.D.</w:t>
      </w:r>
      <w:r>
        <w:br/>
      </w:r>
      <w:r>
        <w:br/>
      </w:r>
      <w:r w:rsidRPr="00AA4FD0">
        <w:rPr>
          <w:rFonts w:ascii="Times New Roman" w:hAnsi="Times New Roman" w:cs="Times New Roman"/>
          <w:sz w:val="24"/>
          <w:szCs w:val="24"/>
        </w:rPr>
        <w:t xml:space="preserve">Il Ministero dell’Istruzione e del Merito ha pubblicato in </w:t>
      </w:r>
      <w:r w:rsidRPr="00AA4FD0">
        <w:rPr>
          <w:rFonts w:ascii="Times New Roman" w:hAnsi="Times New Roman" w:cs="Times New Roman"/>
          <w:sz w:val="24"/>
          <w:szCs w:val="24"/>
        </w:rPr>
        <w:t>data 29/12/2023</w:t>
      </w:r>
      <w:r w:rsidRPr="00AA4FD0">
        <w:rPr>
          <w:rFonts w:ascii="Times New Roman" w:hAnsi="Times New Roman" w:cs="Times New Roman"/>
          <w:sz w:val="24"/>
          <w:szCs w:val="24"/>
        </w:rPr>
        <w:t>, sul portale riservato alle procedure concorsuali (INPA) l’Avviso con le modalità di presentazione delle istanze di partecipazione alla procedura riservata destinata al reclutamento di 392 Dirigenti scolastici. Alla procedura concorsuale potranno partecipare esclusivamente alcune categorie di partecipanti al concorso ordinario bandito nel 2017.</w:t>
      </w:r>
      <w:r w:rsidRPr="00AA4FD0">
        <w:rPr>
          <w:rFonts w:ascii="Times New Roman" w:hAnsi="Times New Roman" w:cs="Times New Roman"/>
          <w:sz w:val="24"/>
          <w:szCs w:val="24"/>
        </w:rPr>
        <w:br/>
      </w:r>
      <w:r w:rsidRPr="00AA4FD0">
        <w:rPr>
          <w:rFonts w:ascii="Times New Roman" w:hAnsi="Times New Roman" w:cs="Times New Roman"/>
          <w:sz w:val="24"/>
          <w:szCs w:val="24"/>
        </w:rPr>
        <w:br/>
        <w:t>Tale procedura trova origine nell'articolo 5 del Decreto-Legge 198 del 2022 (Milleproroghe per il 2023) e nel successivo D.M. 107/2023 di applicazione della legge stessa. I destinatari della procedura sono individuati dall’articolo 2 del D.M.107/2023 e in particolare coloro che:</w:t>
      </w:r>
      <w:r w:rsidRPr="00AA4FD0">
        <w:rPr>
          <w:rFonts w:ascii="Times New Roman" w:hAnsi="Times New Roman" w:cs="Times New Roman"/>
          <w:sz w:val="24"/>
          <w:szCs w:val="24"/>
        </w:rPr>
        <w:br/>
      </w:r>
      <w:r w:rsidRPr="00AA4FD0">
        <w:rPr>
          <w:rFonts w:ascii="Times New Roman" w:hAnsi="Times New Roman" w:cs="Times New Roman"/>
          <w:sz w:val="24"/>
          <w:szCs w:val="24"/>
        </w:rPr>
        <w:br/>
        <w:t>-         hanno un contenzioso giurisdizionale per mancato superamento della prova scritta;</w:t>
      </w:r>
      <w:r w:rsidRPr="00AA4FD0">
        <w:rPr>
          <w:rFonts w:ascii="Times New Roman" w:hAnsi="Times New Roman" w:cs="Times New Roman"/>
          <w:sz w:val="24"/>
          <w:szCs w:val="24"/>
        </w:rPr>
        <w:br/>
      </w:r>
      <w:r w:rsidRPr="00AA4FD0">
        <w:rPr>
          <w:rFonts w:ascii="Times New Roman" w:hAnsi="Times New Roman" w:cs="Times New Roman"/>
          <w:sz w:val="24"/>
          <w:szCs w:val="24"/>
        </w:rPr>
        <w:br/>
        <w:t>-         hanno partecipato e superato la prova scritta e orale in forza di provvedimento cautelare;</w:t>
      </w:r>
      <w:r w:rsidRPr="00AA4FD0">
        <w:rPr>
          <w:rFonts w:ascii="Times New Roman" w:hAnsi="Times New Roman" w:cs="Times New Roman"/>
          <w:sz w:val="24"/>
          <w:szCs w:val="24"/>
        </w:rPr>
        <w:br/>
      </w:r>
      <w:r w:rsidRPr="00AA4FD0">
        <w:rPr>
          <w:rFonts w:ascii="Times New Roman" w:hAnsi="Times New Roman" w:cs="Times New Roman"/>
          <w:sz w:val="24"/>
          <w:szCs w:val="24"/>
        </w:rPr>
        <w:br/>
        <w:t>-         hanno un contenzioso giurisdizionale per mancato superamento della prova orale.</w:t>
      </w:r>
      <w:r w:rsidRPr="00AA4FD0">
        <w:rPr>
          <w:rFonts w:ascii="Times New Roman" w:hAnsi="Times New Roman" w:cs="Times New Roman"/>
          <w:sz w:val="24"/>
          <w:szCs w:val="24"/>
        </w:rPr>
        <w:br/>
      </w:r>
      <w:r w:rsidRPr="00AA4FD0">
        <w:rPr>
          <w:rFonts w:ascii="Times New Roman" w:hAnsi="Times New Roman" w:cs="Times New Roman"/>
          <w:sz w:val="24"/>
          <w:szCs w:val="24"/>
        </w:rPr>
        <w:br/>
        <w:t>La procedura si articolerà in:</w:t>
      </w:r>
      <w:r w:rsidRPr="00AA4FD0">
        <w:rPr>
          <w:rFonts w:ascii="Times New Roman" w:hAnsi="Times New Roman" w:cs="Times New Roman"/>
          <w:sz w:val="24"/>
          <w:szCs w:val="24"/>
        </w:rPr>
        <w:br/>
      </w:r>
      <w:r w:rsidRPr="00AA4FD0">
        <w:rPr>
          <w:rFonts w:ascii="Times New Roman" w:hAnsi="Times New Roman" w:cs="Times New Roman"/>
          <w:sz w:val="24"/>
          <w:szCs w:val="24"/>
        </w:rPr>
        <w:br/>
        <w:t>-         una prova di accesso;</w:t>
      </w:r>
      <w:r w:rsidRPr="00AA4FD0">
        <w:rPr>
          <w:rFonts w:ascii="Times New Roman" w:hAnsi="Times New Roman" w:cs="Times New Roman"/>
          <w:sz w:val="24"/>
          <w:szCs w:val="24"/>
        </w:rPr>
        <w:br/>
      </w:r>
      <w:r w:rsidRPr="00AA4FD0">
        <w:rPr>
          <w:rFonts w:ascii="Times New Roman" w:hAnsi="Times New Roman" w:cs="Times New Roman"/>
          <w:sz w:val="24"/>
          <w:szCs w:val="24"/>
        </w:rPr>
        <w:br/>
        <w:t>-         un corso intensivo di formazione;</w:t>
      </w:r>
      <w:r w:rsidRPr="00AA4FD0">
        <w:rPr>
          <w:rFonts w:ascii="Times New Roman" w:hAnsi="Times New Roman" w:cs="Times New Roman"/>
          <w:sz w:val="24"/>
          <w:szCs w:val="24"/>
        </w:rPr>
        <w:br/>
      </w:r>
      <w:r w:rsidRPr="00AA4FD0">
        <w:rPr>
          <w:rFonts w:ascii="Times New Roman" w:hAnsi="Times New Roman" w:cs="Times New Roman"/>
          <w:sz w:val="24"/>
          <w:szCs w:val="24"/>
        </w:rPr>
        <w:br/>
        <w:t>-         una prova finale quale valutazione conclusiva del corso;</w:t>
      </w:r>
      <w:r w:rsidRPr="00AA4FD0">
        <w:rPr>
          <w:rFonts w:ascii="Times New Roman" w:hAnsi="Times New Roman" w:cs="Times New Roman"/>
          <w:sz w:val="24"/>
          <w:szCs w:val="24"/>
        </w:rPr>
        <w:br/>
      </w:r>
      <w:r w:rsidRPr="00AA4FD0">
        <w:rPr>
          <w:rFonts w:ascii="Times New Roman" w:hAnsi="Times New Roman" w:cs="Times New Roman"/>
          <w:sz w:val="24"/>
          <w:szCs w:val="24"/>
        </w:rPr>
        <w:br/>
        <w:t>-         un elenco graduato basato sui risultati conseguiti nel concorso ordinario 2017.</w:t>
      </w:r>
      <w:r w:rsidRPr="00AA4FD0">
        <w:rPr>
          <w:rFonts w:ascii="Times New Roman" w:hAnsi="Times New Roman" w:cs="Times New Roman"/>
          <w:sz w:val="24"/>
          <w:szCs w:val="24"/>
        </w:rPr>
        <w:br/>
      </w:r>
      <w:r w:rsidRPr="00AA4FD0">
        <w:rPr>
          <w:rFonts w:ascii="Times New Roman" w:hAnsi="Times New Roman" w:cs="Times New Roman"/>
          <w:sz w:val="24"/>
          <w:szCs w:val="24"/>
        </w:rPr>
        <w:br/>
        <w:t xml:space="preserve">I posti disponibili sono 392. I costi di partecipazione includono un contributo di segreteria di 350 euro </w:t>
      </w:r>
      <w:proofErr w:type="gramStart"/>
      <w:r w:rsidRPr="00AA4FD0">
        <w:rPr>
          <w:rFonts w:ascii="Times New Roman" w:hAnsi="Times New Roman" w:cs="Times New Roman"/>
          <w:sz w:val="24"/>
          <w:szCs w:val="24"/>
        </w:rPr>
        <w:t>( da</w:t>
      </w:r>
      <w:proofErr w:type="gramEnd"/>
      <w:r w:rsidRPr="00AA4FD0">
        <w:rPr>
          <w:rFonts w:ascii="Times New Roman" w:hAnsi="Times New Roman" w:cs="Times New Roman"/>
          <w:sz w:val="24"/>
          <w:szCs w:val="24"/>
        </w:rPr>
        <w:t xml:space="preserve"> versare prima della presentazione della domanda) e 1.500 euro per la partecipazione al corso intensivo. Le istanze di partecipazione devono essere presentate dal giorno di pubblicazione dell’avviso sul Portale INPA (oggi) fino alle ore </w:t>
      </w:r>
      <w:r w:rsidRPr="00F41B7A">
        <w:rPr>
          <w:rFonts w:ascii="Times New Roman" w:hAnsi="Times New Roman" w:cs="Times New Roman"/>
          <w:b/>
          <w:bCs/>
          <w:sz w:val="24"/>
          <w:szCs w:val="24"/>
        </w:rPr>
        <w:t>23.59 del trentesimo giorno dalla data di apertura delle operazioni (fissata, quindi, al 27 gennaio).</w:t>
      </w:r>
      <w:r w:rsidRPr="00F41B7A">
        <w:rPr>
          <w:rFonts w:ascii="Times New Roman" w:hAnsi="Times New Roman" w:cs="Times New Roman"/>
          <w:b/>
          <w:bCs/>
          <w:sz w:val="24"/>
          <w:szCs w:val="24"/>
        </w:rPr>
        <w:br/>
      </w:r>
      <w:r w:rsidRPr="00AA4FD0">
        <w:rPr>
          <w:rFonts w:ascii="Times New Roman" w:hAnsi="Times New Roman" w:cs="Times New Roman"/>
          <w:sz w:val="24"/>
          <w:szCs w:val="24"/>
        </w:rPr>
        <w:br/>
        <w:t>L’istanza, come da consolidata tradizione, deve essere presentata telematicamente attraverso le credenziali</w:t>
      </w:r>
      <w:r>
        <w:rPr>
          <w:rFonts w:ascii="Times New Roman" w:hAnsi="Times New Roman" w:cs="Times New Roman"/>
          <w:sz w:val="24"/>
          <w:szCs w:val="24"/>
        </w:rPr>
        <w:t xml:space="preserve"> </w:t>
      </w:r>
      <w:r w:rsidRPr="00AA4FD0">
        <w:rPr>
          <w:rFonts w:ascii="Times New Roman" w:hAnsi="Times New Roman" w:cs="Times New Roman"/>
          <w:sz w:val="24"/>
          <w:szCs w:val="24"/>
        </w:rPr>
        <w:t xml:space="preserve">SPID/CIE/CNS/eIDAS. Il collegamento per la compilazione dell’istanza è disponibile sul sito www.miur.gov.it, nella sezione di Istanze on Line. </w:t>
      </w:r>
      <w:proofErr w:type="gramStart"/>
      <w:r w:rsidRPr="00AA4FD0">
        <w:rPr>
          <w:rFonts w:ascii="Times New Roman" w:hAnsi="Times New Roman" w:cs="Times New Roman"/>
          <w:sz w:val="24"/>
          <w:szCs w:val="24"/>
        </w:rPr>
        <w:t>E’</w:t>
      </w:r>
      <w:proofErr w:type="gramEnd"/>
      <w:r w:rsidRPr="00AA4FD0">
        <w:rPr>
          <w:rFonts w:ascii="Times New Roman" w:hAnsi="Times New Roman" w:cs="Times New Roman"/>
          <w:sz w:val="24"/>
          <w:szCs w:val="24"/>
        </w:rPr>
        <w:t xml:space="preserve"> anche possibile accedere direttamente dal portale INPA.</w:t>
      </w:r>
    </w:p>
    <w:sectPr w:rsidR="00273A72" w:rsidRPr="00AA4FD0" w:rsidSect="00AA4FD0">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FD0"/>
    <w:rsid w:val="00273A72"/>
    <w:rsid w:val="00AA4FD0"/>
    <w:rsid w:val="00D243DC"/>
    <w:rsid w:val="00F41B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06699"/>
  <w15:chartTrackingRefBased/>
  <w15:docId w15:val="{67440EE6-0AA7-4921-A2CA-AD5D51E5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dc:creator>
  <cp:keywords/>
  <dc:description/>
  <cp:lastModifiedBy>LUIGI</cp:lastModifiedBy>
  <cp:revision>3</cp:revision>
  <dcterms:created xsi:type="dcterms:W3CDTF">2023-12-30T20:53:00Z</dcterms:created>
  <dcterms:modified xsi:type="dcterms:W3CDTF">2023-12-30T21:02:00Z</dcterms:modified>
</cp:coreProperties>
</file>